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6F" w:rsidRPr="00183377" w:rsidRDefault="004E2F6F" w:rsidP="004E2F6F">
      <w:pPr>
        <w:pStyle w:val="western"/>
        <w:spacing w:before="0" w:beforeAutospacing="0"/>
        <w:jc w:val="center"/>
      </w:pPr>
      <w:r>
        <w:t xml:space="preserve">Súhrnná správa o zákazkách s nízkou hodnotou, ktorých hodnota presiahla 5 000 € </w:t>
      </w:r>
    </w:p>
    <w:p w:rsidR="004E2F6F" w:rsidRPr="00183377" w:rsidRDefault="001E3ACB" w:rsidP="004E2F6F">
      <w:pPr>
        <w:pStyle w:val="western"/>
        <w:spacing w:before="0" w:beforeAutospacing="0"/>
        <w:jc w:val="center"/>
      </w:pPr>
      <w:r>
        <w:t>Za 4</w:t>
      </w:r>
      <w:r w:rsidR="00EF3FAD">
        <w:t>.Q.2021</w:t>
      </w:r>
    </w:p>
    <w:p w:rsidR="004E2F6F" w:rsidRPr="00183377" w:rsidRDefault="004E2F6F" w:rsidP="004E2F6F">
      <w:pPr>
        <w:pStyle w:val="western"/>
        <w:spacing w:before="0" w:beforeAutospacing="0"/>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4819"/>
        <w:gridCol w:w="2835"/>
      </w:tblGrid>
      <w:tr w:rsidR="004E2F6F" w:rsidRPr="00183377" w:rsidTr="00BD6956">
        <w:trPr>
          <w:trHeight w:val="50"/>
        </w:trPr>
        <w:tc>
          <w:tcPr>
            <w:tcW w:w="567" w:type="dxa"/>
          </w:tcPr>
          <w:p w:rsidR="004E2F6F" w:rsidRPr="008F465A" w:rsidRDefault="004E2F6F" w:rsidP="00BD6956">
            <w:pPr>
              <w:pStyle w:val="western"/>
              <w:spacing w:before="0" w:beforeAutospacing="0"/>
              <w:jc w:val="center"/>
              <w:rPr>
                <w:sz w:val="20"/>
                <w:szCs w:val="20"/>
              </w:rPr>
            </w:pPr>
            <w:r w:rsidRPr="008F465A">
              <w:rPr>
                <w:sz w:val="20"/>
                <w:szCs w:val="20"/>
              </w:rPr>
              <w:t>P. č.</w:t>
            </w:r>
          </w:p>
        </w:tc>
        <w:tc>
          <w:tcPr>
            <w:tcW w:w="1276" w:type="dxa"/>
          </w:tcPr>
          <w:p w:rsidR="004E2F6F" w:rsidRPr="008F465A" w:rsidRDefault="004E2F6F" w:rsidP="00BD6956">
            <w:pPr>
              <w:pStyle w:val="western"/>
              <w:spacing w:before="0" w:beforeAutospacing="0"/>
              <w:jc w:val="center"/>
              <w:rPr>
                <w:sz w:val="20"/>
                <w:szCs w:val="20"/>
              </w:rPr>
            </w:pPr>
            <w:r>
              <w:rPr>
                <w:sz w:val="20"/>
                <w:szCs w:val="20"/>
              </w:rPr>
              <w:t>H</w:t>
            </w:r>
            <w:r w:rsidRPr="008F465A">
              <w:rPr>
                <w:sz w:val="20"/>
                <w:szCs w:val="20"/>
              </w:rPr>
              <w:t>odnota zákazky</w:t>
            </w:r>
          </w:p>
          <w:p w:rsidR="004E2F6F" w:rsidRPr="008F465A" w:rsidRDefault="004E2F6F" w:rsidP="00BD6956">
            <w:pPr>
              <w:pStyle w:val="western"/>
              <w:spacing w:before="0" w:beforeAutospacing="0"/>
              <w:jc w:val="center"/>
              <w:rPr>
                <w:sz w:val="20"/>
                <w:szCs w:val="20"/>
              </w:rPr>
            </w:pPr>
            <w:r>
              <w:rPr>
                <w:sz w:val="20"/>
                <w:szCs w:val="20"/>
              </w:rPr>
              <w:t xml:space="preserve">s </w:t>
            </w:r>
            <w:r w:rsidRPr="008F465A">
              <w:rPr>
                <w:sz w:val="20"/>
                <w:szCs w:val="20"/>
              </w:rPr>
              <w:t>DPH</w:t>
            </w:r>
          </w:p>
          <w:p w:rsidR="004E2F6F" w:rsidRPr="008F465A" w:rsidRDefault="004E2F6F" w:rsidP="00BD6956">
            <w:pPr>
              <w:pStyle w:val="western"/>
              <w:spacing w:before="0" w:beforeAutospacing="0"/>
              <w:jc w:val="center"/>
              <w:rPr>
                <w:sz w:val="20"/>
                <w:szCs w:val="20"/>
              </w:rPr>
            </w:pPr>
            <w:r w:rsidRPr="008F465A">
              <w:rPr>
                <w:sz w:val="20"/>
                <w:szCs w:val="20"/>
              </w:rPr>
              <w:t>[€]</w:t>
            </w:r>
          </w:p>
        </w:tc>
        <w:tc>
          <w:tcPr>
            <w:tcW w:w="4819" w:type="dxa"/>
          </w:tcPr>
          <w:p w:rsidR="008A2154" w:rsidRDefault="008A2154" w:rsidP="00BD6956">
            <w:pPr>
              <w:pStyle w:val="western"/>
              <w:spacing w:before="0" w:beforeAutospacing="0"/>
              <w:jc w:val="center"/>
              <w:rPr>
                <w:sz w:val="20"/>
                <w:szCs w:val="20"/>
              </w:rPr>
            </w:pPr>
          </w:p>
          <w:p w:rsidR="008A2154" w:rsidRPr="008F465A" w:rsidRDefault="008A2154" w:rsidP="008A2154">
            <w:pPr>
              <w:pStyle w:val="western"/>
              <w:spacing w:before="0" w:beforeAutospacing="0"/>
              <w:jc w:val="center"/>
              <w:rPr>
                <w:sz w:val="20"/>
                <w:szCs w:val="20"/>
              </w:rPr>
            </w:pPr>
            <w:r>
              <w:rPr>
                <w:sz w:val="20"/>
                <w:szCs w:val="20"/>
              </w:rPr>
              <w:t>Predmet zákazky</w:t>
            </w:r>
          </w:p>
        </w:tc>
        <w:tc>
          <w:tcPr>
            <w:tcW w:w="2835" w:type="dxa"/>
          </w:tcPr>
          <w:p w:rsidR="004E2F6F" w:rsidRPr="008F465A" w:rsidRDefault="004E2F6F" w:rsidP="00BD6956">
            <w:pPr>
              <w:pStyle w:val="western"/>
              <w:spacing w:before="0" w:beforeAutospacing="0"/>
              <w:jc w:val="center"/>
              <w:rPr>
                <w:sz w:val="20"/>
                <w:szCs w:val="20"/>
              </w:rPr>
            </w:pPr>
            <w:r>
              <w:rPr>
                <w:sz w:val="20"/>
                <w:szCs w:val="20"/>
              </w:rPr>
              <w:t xml:space="preserve"> </w:t>
            </w:r>
          </w:p>
          <w:p w:rsidR="004E2F6F" w:rsidRPr="008F465A" w:rsidRDefault="004E2F6F" w:rsidP="00BD6956">
            <w:pPr>
              <w:pStyle w:val="western"/>
              <w:spacing w:before="0" w:beforeAutospacing="0"/>
              <w:jc w:val="center"/>
              <w:rPr>
                <w:sz w:val="20"/>
                <w:szCs w:val="20"/>
              </w:rPr>
            </w:pPr>
            <w:r>
              <w:rPr>
                <w:sz w:val="20"/>
                <w:szCs w:val="20"/>
              </w:rPr>
              <w:t>Identifikácia dodávateľa</w:t>
            </w:r>
          </w:p>
        </w:tc>
      </w:tr>
      <w:tr w:rsidR="008A2154" w:rsidRPr="00183377" w:rsidTr="00BD6956">
        <w:trPr>
          <w:trHeight w:val="50"/>
        </w:trPr>
        <w:tc>
          <w:tcPr>
            <w:tcW w:w="567" w:type="dxa"/>
          </w:tcPr>
          <w:p w:rsidR="008A2154" w:rsidRPr="008F465A" w:rsidRDefault="008A2154" w:rsidP="00BD6956">
            <w:pPr>
              <w:pStyle w:val="western"/>
              <w:spacing w:before="0" w:beforeAutospacing="0"/>
              <w:jc w:val="center"/>
              <w:rPr>
                <w:sz w:val="20"/>
                <w:szCs w:val="20"/>
              </w:rPr>
            </w:pPr>
          </w:p>
        </w:tc>
        <w:tc>
          <w:tcPr>
            <w:tcW w:w="1276" w:type="dxa"/>
          </w:tcPr>
          <w:p w:rsidR="008A2154" w:rsidRDefault="008A2154" w:rsidP="00BD6956">
            <w:pPr>
              <w:pStyle w:val="western"/>
              <w:spacing w:before="0" w:beforeAutospacing="0"/>
              <w:jc w:val="center"/>
              <w:rPr>
                <w:sz w:val="20"/>
                <w:szCs w:val="20"/>
              </w:rPr>
            </w:pPr>
          </w:p>
        </w:tc>
        <w:tc>
          <w:tcPr>
            <w:tcW w:w="4819" w:type="dxa"/>
          </w:tcPr>
          <w:p w:rsidR="008A2154" w:rsidRPr="008F465A" w:rsidRDefault="008A2154" w:rsidP="00BD6956">
            <w:pPr>
              <w:pStyle w:val="western"/>
              <w:spacing w:before="0" w:beforeAutospacing="0"/>
              <w:jc w:val="center"/>
              <w:rPr>
                <w:sz w:val="20"/>
                <w:szCs w:val="20"/>
              </w:rPr>
            </w:pPr>
          </w:p>
        </w:tc>
        <w:tc>
          <w:tcPr>
            <w:tcW w:w="2835" w:type="dxa"/>
          </w:tcPr>
          <w:p w:rsidR="008A2154" w:rsidRDefault="008A2154" w:rsidP="00BD6956">
            <w:pPr>
              <w:pStyle w:val="western"/>
              <w:spacing w:before="0" w:beforeAutospacing="0"/>
              <w:jc w:val="center"/>
              <w:rPr>
                <w:sz w:val="20"/>
                <w:szCs w:val="20"/>
              </w:rPr>
            </w:pPr>
          </w:p>
        </w:tc>
      </w:tr>
      <w:tr w:rsidR="004E2F6F" w:rsidRPr="00183377" w:rsidTr="008A2154">
        <w:trPr>
          <w:trHeight w:val="835"/>
        </w:trPr>
        <w:tc>
          <w:tcPr>
            <w:tcW w:w="567" w:type="dxa"/>
          </w:tcPr>
          <w:p w:rsidR="004E2F6F" w:rsidRPr="008A2154" w:rsidRDefault="004E2F6F" w:rsidP="00BD6956">
            <w:pPr>
              <w:pStyle w:val="western"/>
              <w:spacing w:before="0" w:beforeAutospacing="0"/>
              <w:rPr>
                <w:sz w:val="20"/>
                <w:szCs w:val="20"/>
              </w:rPr>
            </w:pPr>
            <w:r w:rsidRPr="008A2154">
              <w:rPr>
                <w:sz w:val="20"/>
                <w:szCs w:val="20"/>
              </w:rPr>
              <w:t>1.</w:t>
            </w:r>
          </w:p>
        </w:tc>
        <w:tc>
          <w:tcPr>
            <w:tcW w:w="1276" w:type="dxa"/>
          </w:tcPr>
          <w:p w:rsidR="001369A9" w:rsidRPr="008A2154" w:rsidRDefault="001E3ACB" w:rsidP="00EF3FAD">
            <w:pPr>
              <w:pStyle w:val="western"/>
              <w:spacing w:before="0" w:beforeAutospacing="0"/>
              <w:rPr>
                <w:sz w:val="20"/>
                <w:szCs w:val="20"/>
              </w:rPr>
            </w:pPr>
            <w:r>
              <w:rPr>
                <w:sz w:val="20"/>
                <w:szCs w:val="20"/>
              </w:rPr>
              <w:t>12 245,15 €</w:t>
            </w:r>
          </w:p>
        </w:tc>
        <w:tc>
          <w:tcPr>
            <w:tcW w:w="4819" w:type="dxa"/>
          </w:tcPr>
          <w:p w:rsidR="004E2F6F" w:rsidRPr="001E3ACB" w:rsidRDefault="001E3ACB" w:rsidP="004E2F6F">
            <w:pPr>
              <w:pStyle w:val="western"/>
              <w:spacing w:before="0" w:beforeAutospacing="0"/>
              <w:rPr>
                <w:sz w:val="20"/>
                <w:szCs w:val="20"/>
              </w:rPr>
            </w:pPr>
            <w:r w:rsidRPr="001E3ACB">
              <w:rPr>
                <w:sz w:val="20"/>
                <w:szCs w:val="22"/>
              </w:rPr>
              <w:t xml:space="preserve">Oprava a zjednotenie dizajnu vestibulových priestorov v budove ZUŠ Jána </w:t>
            </w:r>
            <w:proofErr w:type="spellStart"/>
            <w:r w:rsidRPr="001E3ACB">
              <w:rPr>
                <w:sz w:val="20"/>
                <w:szCs w:val="22"/>
              </w:rPr>
              <w:t>Cikkera</w:t>
            </w:r>
            <w:proofErr w:type="spellEnd"/>
            <w:r w:rsidRPr="001E3ACB">
              <w:rPr>
                <w:sz w:val="20"/>
                <w:szCs w:val="22"/>
              </w:rPr>
              <w:t>, Štefánikovo nábrežie  6, 974 01 Banská Bystrica</w:t>
            </w:r>
          </w:p>
        </w:tc>
        <w:tc>
          <w:tcPr>
            <w:tcW w:w="2835" w:type="dxa"/>
          </w:tcPr>
          <w:p w:rsidR="00EF3FAD" w:rsidRDefault="001E3ACB" w:rsidP="00BD6956">
            <w:pPr>
              <w:pStyle w:val="western"/>
              <w:spacing w:before="0" w:beforeAutospacing="0"/>
              <w:rPr>
                <w:sz w:val="20"/>
                <w:szCs w:val="20"/>
              </w:rPr>
            </w:pPr>
            <w:proofErr w:type="spellStart"/>
            <w:r>
              <w:rPr>
                <w:sz w:val="20"/>
                <w:szCs w:val="20"/>
              </w:rPr>
              <w:t>stavRaVa</w:t>
            </w:r>
            <w:proofErr w:type="spellEnd"/>
            <w:r>
              <w:rPr>
                <w:sz w:val="20"/>
                <w:szCs w:val="20"/>
              </w:rPr>
              <w:t xml:space="preserve"> </w:t>
            </w:r>
            <w:proofErr w:type="spellStart"/>
            <w:r>
              <w:rPr>
                <w:sz w:val="20"/>
                <w:szCs w:val="20"/>
              </w:rPr>
              <w:t>s.r.o</w:t>
            </w:r>
            <w:proofErr w:type="spellEnd"/>
            <w:r>
              <w:rPr>
                <w:sz w:val="20"/>
                <w:szCs w:val="20"/>
              </w:rPr>
              <w:t>.</w:t>
            </w:r>
          </w:p>
          <w:p w:rsidR="001E3ACB" w:rsidRDefault="001E3ACB" w:rsidP="00BD6956">
            <w:pPr>
              <w:pStyle w:val="western"/>
              <w:spacing w:before="0" w:beforeAutospacing="0"/>
              <w:rPr>
                <w:sz w:val="20"/>
                <w:szCs w:val="20"/>
              </w:rPr>
            </w:pPr>
            <w:r>
              <w:rPr>
                <w:sz w:val="20"/>
                <w:szCs w:val="20"/>
              </w:rPr>
              <w:t xml:space="preserve">J. </w:t>
            </w:r>
            <w:proofErr w:type="spellStart"/>
            <w:r>
              <w:rPr>
                <w:sz w:val="20"/>
                <w:szCs w:val="20"/>
              </w:rPr>
              <w:t>Poničana</w:t>
            </w:r>
            <w:proofErr w:type="spellEnd"/>
            <w:r>
              <w:rPr>
                <w:sz w:val="20"/>
                <w:szCs w:val="20"/>
              </w:rPr>
              <w:t xml:space="preserve"> 2414/69</w:t>
            </w:r>
          </w:p>
          <w:p w:rsidR="001E3ACB" w:rsidRPr="008A2154" w:rsidRDefault="001E3ACB" w:rsidP="00BD6956">
            <w:pPr>
              <w:pStyle w:val="western"/>
              <w:spacing w:before="0" w:beforeAutospacing="0"/>
              <w:rPr>
                <w:sz w:val="20"/>
                <w:szCs w:val="20"/>
              </w:rPr>
            </w:pPr>
            <w:r>
              <w:rPr>
                <w:sz w:val="20"/>
                <w:szCs w:val="20"/>
              </w:rPr>
              <w:t>960 01 Zvolen</w:t>
            </w:r>
          </w:p>
        </w:tc>
      </w:tr>
      <w:tr w:rsidR="004E2F6F" w:rsidRPr="00183377" w:rsidTr="00BD6956">
        <w:trPr>
          <w:trHeight w:val="48"/>
        </w:trPr>
        <w:tc>
          <w:tcPr>
            <w:tcW w:w="567" w:type="dxa"/>
          </w:tcPr>
          <w:p w:rsidR="004E2F6F" w:rsidRPr="00195856" w:rsidRDefault="001E3ACB" w:rsidP="00EF3FAD">
            <w:pPr>
              <w:pStyle w:val="western"/>
              <w:spacing w:before="0" w:beforeAutospacing="0"/>
              <w:rPr>
                <w:sz w:val="20"/>
              </w:rPr>
            </w:pPr>
            <w:r>
              <w:rPr>
                <w:sz w:val="20"/>
              </w:rPr>
              <w:t>2.</w:t>
            </w:r>
          </w:p>
        </w:tc>
        <w:tc>
          <w:tcPr>
            <w:tcW w:w="1276" w:type="dxa"/>
          </w:tcPr>
          <w:p w:rsidR="004E2F6F" w:rsidRPr="00183377" w:rsidRDefault="001E3ACB" w:rsidP="00EF3FAD">
            <w:pPr>
              <w:pStyle w:val="western"/>
              <w:spacing w:before="0" w:beforeAutospacing="0"/>
            </w:pPr>
            <w:r w:rsidRPr="001E3ACB">
              <w:rPr>
                <w:sz w:val="22"/>
              </w:rPr>
              <w:t>24 354,58</w:t>
            </w:r>
            <w:r>
              <w:rPr>
                <w:sz w:val="22"/>
              </w:rPr>
              <w:t xml:space="preserve"> €</w:t>
            </w:r>
          </w:p>
        </w:tc>
        <w:tc>
          <w:tcPr>
            <w:tcW w:w="4819" w:type="dxa"/>
          </w:tcPr>
          <w:p w:rsidR="004E2F6F" w:rsidRPr="001E3ACB" w:rsidRDefault="001E3ACB" w:rsidP="00BD6956">
            <w:pPr>
              <w:pStyle w:val="western"/>
              <w:spacing w:before="0" w:beforeAutospacing="0"/>
              <w:rPr>
                <w:sz w:val="20"/>
              </w:rPr>
            </w:pPr>
            <w:r w:rsidRPr="001E3ACB">
              <w:rPr>
                <w:sz w:val="20"/>
                <w:szCs w:val="22"/>
              </w:rPr>
              <w:t xml:space="preserve">Oprava a zjednotenie dizajnu vestibulových priestorov v budove ZUŠ Jána </w:t>
            </w:r>
            <w:proofErr w:type="spellStart"/>
            <w:r w:rsidRPr="001E3ACB">
              <w:rPr>
                <w:sz w:val="20"/>
                <w:szCs w:val="22"/>
              </w:rPr>
              <w:t>Cikkera</w:t>
            </w:r>
            <w:proofErr w:type="spellEnd"/>
            <w:r w:rsidRPr="001E3ACB">
              <w:rPr>
                <w:sz w:val="20"/>
                <w:szCs w:val="22"/>
              </w:rPr>
              <w:t>, Internátna 2/A, 974 04 Banská Bystrica</w:t>
            </w:r>
          </w:p>
        </w:tc>
        <w:tc>
          <w:tcPr>
            <w:tcW w:w="2835" w:type="dxa"/>
          </w:tcPr>
          <w:p w:rsidR="001E3ACB" w:rsidRDefault="001E3ACB" w:rsidP="001E3ACB">
            <w:pPr>
              <w:pStyle w:val="western"/>
              <w:spacing w:before="0" w:beforeAutospacing="0"/>
              <w:rPr>
                <w:sz w:val="20"/>
                <w:szCs w:val="20"/>
              </w:rPr>
            </w:pPr>
            <w:proofErr w:type="spellStart"/>
            <w:r>
              <w:rPr>
                <w:sz w:val="20"/>
                <w:szCs w:val="20"/>
              </w:rPr>
              <w:t>stavRaVa</w:t>
            </w:r>
            <w:proofErr w:type="spellEnd"/>
            <w:r>
              <w:rPr>
                <w:sz w:val="20"/>
                <w:szCs w:val="20"/>
              </w:rPr>
              <w:t xml:space="preserve"> </w:t>
            </w:r>
            <w:proofErr w:type="spellStart"/>
            <w:r>
              <w:rPr>
                <w:sz w:val="20"/>
                <w:szCs w:val="20"/>
              </w:rPr>
              <w:t>s.r.o</w:t>
            </w:r>
            <w:proofErr w:type="spellEnd"/>
            <w:r>
              <w:rPr>
                <w:sz w:val="20"/>
                <w:szCs w:val="20"/>
              </w:rPr>
              <w:t>.</w:t>
            </w:r>
          </w:p>
          <w:p w:rsidR="001E3ACB" w:rsidRDefault="001E3ACB" w:rsidP="001E3ACB">
            <w:pPr>
              <w:pStyle w:val="western"/>
              <w:spacing w:before="0" w:beforeAutospacing="0"/>
              <w:rPr>
                <w:sz w:val="20"/>
                <w:szCs w:val="20"/>
              </w:rPr>
            </w:pPr>
            <w:r>
              <w:rPr>
                <w:sz w:val="20"/>
                <w:szCs w:val="20"/>
              </w:rPr>
              <w:t xml:space="preserve">J. </w:t>
            </w:r>
            <w:proofErr w:type="spellStart"/>
            <w:r>
              <w:rPr>
                <w:sz w:val="20"/>
                <w:szCs w:val="20"/>
              </w:rPr>
              <w:t>Poničana</w:t>
            </w:r>
            <w:proofErr w:type="spellEnd"/>
            <w:r>
              <w:rPr>
                <w:sz w:val="20"/>
                <w:szCs w:val="20"/>
              </w:rPr>
              <w:t xml:space="preserve"> 2414/69</w:t>
            </w:r>
          </w:p>
          <w:p w:rsidR="00195856" w:rsidRPr="00183377" w:rsidRDefault="001E3ACB" w:rsidP="001E3ACB">
            <w:pPr>
              <w:pStyle w:val="western"/>
              <w:spacing w:before="0" w:beforeAutospacing="0"/>
            </w:pPr>
            <w:r>
              <w:rPr>
                <w:sz w:val="20"/>
                <w:szCs w:val="20"/>
              </w:rPr>
              <w:t>960 01 Zvolen</w:t>
            </w:r>
          </w:p>
        </w:tc>
      </w:tr>
      <w:tr w:rsidR="004E2F6F" w:rsidRPr="00183377" w:rsidTr="00BD6956">
        <w:trPr>
          <w:trHeight w:val="48"/>
        </w:trPr>
        <w:tc>
          <w:tcPr>
            <w:tcW w:w="567" w:type="dxa"/>
          </w:tcPr>
          <w:p w:rsidR="004E2F6F" w:rsidRPr="00195856" w:rsidRDefault="001E3ACB" w:rsidP="00BD6956">
            <w:pPr>
              <w:pStyle w:val="western"/>
              <w:spacing w:before="0" w:beforeAutospacing="0"/>
              <w:rPr>
                <w:sz w:val="20"/>
              </w:rPr>
            </w:pPr>
            <w:r>
              <w:rPr>
                <w:sz w:val="20"/>
              </w:rPr>
              <w:t>3</w:t>
            </w:r>
          </w:p>
        </w:tc>
        <w:tc>
          <w:tcPr>
            <w:tcW w:w="1276" w:type="dxa"/>
          </w:tcPr>
          <w:p w:rsidR="004E2F6F" w:rsidRPr="00195856" w:rsidRDefault="001E3ACB" w:rsidP="00BD6956">
            <w:pPr>
              <w:pStyle w:val="western"/>
              <w:spacing w:before="0" w:beforeAutospacing="0"/>
              <w:rPr>
                <w:sz w:val="20"/>
              </w:rPr>
            </w:pPr>
            <w:r>
              <w:rPr>
                <w:sz w:val="20"/>
              </w:rPr>
              <w:t>7 711,54</w:t>
            </w:r>
          </w:p>
        </w:tc>
        <w:tc>
          <w:tcPr>
            <w:tcW w:w="4819" w:type="dxa"/>
          </w:tcPr>
          <w:p w:rsidR="004E2F6F" w:rsidRPr="001E3ACB" w:rsidRDefault="001E3ACB" w:rsidP="00BD6956">
            <w:pPr>
              <w:pStyle w:val="western"/>
              <w:spacing w:before="0" w:beforeAutospacing="0"/>
              <w:rPr>
                <w:sz w:val="20"/>
              </w:rPr>
            </w:pPr>
            <w:r w:rsidRPr="001E3ACB">
              <w:rPr>
                <w:sz w:val="20"/>
                <w:szCs w:val="22"/>
              </w:rPr>
              <w:t xml:space="preserve">Oprava a vyrovnanie vonkajšieho chodníku pri budove ZUŠ Jána </w:t>
            </w:r>
            <w:proofErr w:type="spellStart"/>
            <w:r w:rsidRPr="001E3ACB">
              <w:rPr>
                <w:sz w:val="20"/>
                <w:szCs w:val="22"/>
              </w:rPr>
              <w:t>Cikkera</w:t>
            </w:r>
            <w:proofErr w:type="spellEnd"/>
            <w:r w:rsidRPr="001E3ACB">
              <w:rPr>
                <w:sz w:val="20"/>
                <w:szCs w:val="22"/>
              </w:rPr>
              <w:t xml:space="preserve">, na dvore pozemku ZUŠ Jána </w:t>
            </w:r>
            <w:proofErr w:type="spellStart"/>
            <w:r w:rsidRPr="001E3ACB">
              <w:rPr>
                <w:sz w:val="20"/>
                <w:szCs w:val="22"/>
              </w:rPr>
              <w:t>Cikkera</w:t>
            </w:r>
            <w:proofErr w:type="spellEnd"/>
            <w:r w:rsidRPr="001E3ACB">
              <w:rPr>
                <w:sz w:val="20"/>
                <w:szCs w:val="22"/>
              </w:rPr>
              <w:t>, LV č. 5308, parcela typu C č. 1355/3</w:t>
            </w:r>
          </w:p>
        </w:tc>
        <w:tc>
          <w:tcPr>
            <w:tcW w:w="2835" w:type="dxa"/>
          </w:tcPr>
          <w:p w:rsidR="001E3ACB" w:rsidRDefault="001E3ACB" w:rsidP="001E3ACB">
            <w:pPr>
              <w:pStyle w:val="western"/>
              <w:spacing w:before="0" w:beforeAutospacing="0"/>
              <w:rPr>
                <w:sz w:val="20"/>
                <w:szCs w:val="20"/>
              </w:rPr>
            </w:pPr>
            <w:proofErr w:type="spellStart"/>
            <w:r>
              <w:rPr>
                <w:sz w:val="20"/>
                <w:szCs w:val="20"/>
              </w:rPr>
              <w:t>stavRaVa</w:t>
            </w:r>
            <w:proofErr w:type="spellEnd"/>
            <w:r>
              <w:rPr>
                <w:sz w:val="20"/>
                <w:szCs w:val="20"/>
              </w:rPr>
              <w:t xml:space="preserve"> </w:t>
            </w:r>
            <w:proofErr w:type="spellStart"/>
            <w:r>
              <w:rPr>
                <w:sz w:val="20"/>
                <w:szCs w:val="20"/>
              </w:rPr>
              <w:t>s.r.o</w:t>
            </w:r>
            <w:proofErr w:type="spellEnd"/>
            <w:r>
              <w:rPr>
                <w:sz w:val="20"/>
                <w:szCs w:val="20"/>
              </w:rPr>
              <w:t>.</w:t>
            </w:r>
          </w:p>
          <w:p w:rsidR="001E3ACB" w:rsidRDefault="001E3ACB" w:rsidP="001E3ACB">
            <w:pPr>
              <w:pStyle w:val="western"/>
              <w:spacing w:before="0" w:beforeAutospacing="0"/>
              <w:rPr>
                <w:sz w:val="20"/>
                <w:szCs w:val="20"/>
              </w:rPr>
            </w:pPr>
            <w:r>
              <w:rPr>
                <w:sz w:val="20"/>
                <w:szCs w:val="20"/>
              </w:rPr>
              <w:t xml:space="preserve">J. </w:t>
            </w:r>
            <w:proofErr w:type="spellStart"/>
            <w:r>
              <w:rPr>
                <w:sz w:val="20"/>
                <w:szCs w:val="20"/>
              </w:rPr>
              <w:t>Poničana</w:t>
            </w:r>
            <w:proofErr w:type="spellEnd"/>
            <w:r>
              <w:rPr>
                <w:sz w:val="20"/>
                <w:szCs w:val="20"/>
              </w:rPr>
              <w:t xml:space="preserve"> 2414/69</w:t>
            </w:r>
          </w:p>
          <w:p w:rsidR="004E2F6F" w:rsidRPr="00195856" w:rsidRDefault="001E3ACB" w:rsidP="001E3ACB">
            <w:pPr>
              <w:pStyle w:val="western"/>
              <w:spacing w:before="0" w:beforeAutospacing="0"/>
              <w:rPr>
                <w:sz w:val="20"/>
              </w:rPr>
            </w:pPr>
            <w:r>
              <w:rPr>
                <w:sz w:val="20"/>
                <w:szCs w:val="20"/>
              </w:rPr>
              <w:t>960 01 Zvolen</w:t>
            </w:r>
          </w:p>
        </w:tc>
      </w:tr>
      <w:tr w:rsidR="001E3ACB" w:rsidRPr="00183377" w:rsidTr="00BD6956">
        <w:trPr>
          <w:trHeight w:val="48"/>
        </w:trPr>
        <w:tc>
          <w:tcPr>
            <w:tcW w:w="567" w:type="dxa"/>
          </w:tcPr>
          <w:p w:rsidR="001E3ACB" w:rsidRPr="00195856" w:rsidRDefault="001E3ACB" w:rsidP="00BD6956">
            <w:pPr>
              <w:pStyle w:val="western"/>
              <w:spacing w:before="0" w:beforeAutospacing="0"/>
              <w:rPr>
                <w:sz w:val="20"/>
              </w:rPr>
            </w:pPr>
            <w:r>
              <w:rPr>
                <w:sz w:val="20"/>
              </w:rPr>
              <w:t>4</w:t>
            </w:r>
          </w:p>
        </w:tc>
        <w:tc>
          <w:tcPr>
            <w:tcW w:w="1276" w:type="dxa"/>
          </w:tcPr>
          <w:p w:rsidR="001E3ACB" w:rsidRPr="00195856" w:rsidRDefault="001E3ACB" w:rsidP="00BD6956">
            <w:pPr>
              <w:pStyle w:val="western"/>
              <w:spacing w:before="0" w:beforeAutospacing="0"/>
              <w:rPr>
                <w:sz w:val="20"/>
              </w:rPr>
            </w:pPr>
            <w:r>
              <w:rPr>
                <w:sz w:val="20"/>
              </w:rPr>
              <w:t>11 545,15</w:t>
            </w:r>
          </w:p>
        </w:tc>
        <w:tc>
          <w:tcPr>
            <w:tcW w:w="4819" w:type="dxa"/>
          </w:tcPr>
          <w:p w:rsidR="001E3ACB" w:rsidRPr="0040677F" w:rsidRDefault="001E3ACB" w:rsidP="001E3ACB">
            <w:pPr>
              <w:pStyle w:val="Normlnywebov"/>
              <w:tabs>
                <w:tab w:val="left" w:pos="360"/>
              </w:tabs>
              <w:spacing w:before="0" w:beforeAutospacing="0" w:after="0" w:afterAutospacing="0"/>
              <w:ind w:left="360" w:hanging="360"/>
              <w:jc w:val="both"/>
              <w:rPr>
                <w:rFonts w:ascii="Arial" w:hAnsi="Arial" w:cs="Arial"/>
                <w:color w:val="auto"/>
                <w:sz w:val="22"/>
                <w:szCs w:val="22"/>
              </w:rPr>
            </w:pPr>
            <w:r>
              <w:rPr>
                <w:rFonts w:ascii="Arial" w:hAnsi="Arial" w:cs="Arial"/>
                <w:color w:val="auto"/>
                <w:sz w:val="22"/>
                <w:szCs w:val="22"/>
              </w:rPr>
              <w:t xml:space="preserve">Oprava a údržba </w:t>
            </w:r>
            <w:proofErr w:type="spellStart"/>
            <w:r>
              <w:rPr>
                <w:rFonts w:ascii="Arial" w:hAnsi="Arial" w:cs="Arial"/>
                <w:color w:val="auto"/>
                <w:sz w:val="22"/>
                <w:szCs w:val="22"/>
              </w:rPr>
              <w:t>zastaralých</w:t>
            </w:r>
            <w:proofErr w:type="spellEnd"/>
            <w:r>
              <w:rPr>
                <w:rFonts w:ascii="Arial" w:hAnsi="Arial" w:cs="Arial"/>
                <w:color w:val="auto"/>
                <w:sz w:val="22"/>
                <w:szCs w:val="22"/>
              </w:rPr>
              <w:t xml:space="preserve"> komponentov po dobe životnosti v plynovej kotolni Základnej umeleckej školy Jána </w:t>
            </w:r>
            <w:proofErr w:type="spellStart"/>
            <w:r>
              <w:rPr>
                <w:rFonts w:ascii="Arial" w:hAnsi="Arial" w:cs="Arial"/>
                <w:color w:val="auto"/>
                <w:sz w:val="22"/>
                <w:szCs w:val="22"/>
              </w:rPr>
              <w:t>Cikkera</w:t>
            </w:r>
            <w:proofErr w:type="spellEnd"/>
            <w:r>
              <w:rPr>
                <w:rFonts w:ascii="Arial" w:hAnsi="Arial" w:cs="Arial"/>
                <w:color w:val="auto"/>
                <w:sz w:val="22"/>
                <w:szCs w:val="22"/>
              </w:rPr>
              <w:t>, Štefánikovo nábrežie 6, 974 01 Banská Bystrica</w:t>
            </w:r>
          </w:p>
          <w:p w:rsidR="001E3ACB" w:rsidRPr="00195856" w:rsidRDefault="001E3ACB" w:rsidP="00BD6956">
            <w:pPr>
              <w:pStyle w:val="western"/>
              <w:spacing w:before="0" w:beforeAutospacing="0"/>
              <w:rPr>
                <w:sz w:val="20"/>
              </w:rPr>
            </w:pPr>
          </w:p>
        </w:tc>
        <w:tc>
          <w:tcPr>
            <w:tcW w:w="2835" w:type="dxa"/>
          </w:tcPr>
          <w:p w:rsidR="001E3ACB" w:rsidRDefault="001E3ACB" w:rsidP="001E3ACB">
            <w:pPr>
              <w:pStyle w:val="western"/>
              <w:spacing w:before="0" w:beforeAutospacing="0"/>
              <w:rPr>
                <w:sz w:val="20"/>
                <w:szCs w:val="20"/>
              </w:rPr>
            </w:pPr>
            <w:r>
              <w:rPr>
                <w:sz w:val="20"/>
                <w:szCs w:val="20"/>
              </w:rPr>
              <w:t xml:space="preserve">STYK SERVIS </w:t>
            </w:r>
            <w:proofErr w:type="spellStart"/>
            <w:r>
              <w:rPr>
                <w:sz w:val="20"/>
                <w:szCs w:val="20"/>
              </w:rPr>
              <w:t>s.r.o</w:t>
            </w:r>
            <w:proofErr w:type="spellEnd"/>
            <w:r>
              <w:rPr>
                <w:sz w:val="20"/>
                <w:szCs w:val="20"/>
              </w:rPr>
              <w:t>.</w:t>
            </w:r>
          </w:p>
          <w:p w:rsidR="001E3ACB" w:rsidRDefault="001E3ACB" w:rsidP="001E3ACB">
            <w:pPr>
              <w:pStyle w:val="western"/>
              <w:spacing w:before="0" w:beforeAutospacing="0"/>
              <w:rPr>
                <w:sz w:val="20"/>
                <w:szCs w:val="20"/>
              </w:rPr>
            </w:pPr>
            <w:r>
              <w:rPr>
                <w:sz w:val="20"/>
                <w:szCs w:val="20"/>
              </w:rPr>
              <w:t>Ružová 9</w:t>
            </w:r>
          </w:p>
          <w:p w:rsidR="001E3ACB" w:rsidRDefault="001E3ACB" w:rsidP="001E3ACB">
            <w:pPr>
              <w:pStyle w:val="western"/>
              <w:spacing w:before="0" w:beforeAutospacing="0"/>
              <w:rPr>
                <w:sz w:val="20"/>
                <w:szCs w:val="20"/>
              </w:rPr>
            </w:pPr>
            <w:r>
              <w:rPr>
                <w:sz w:val="20"/>
                <w:szCs w:val="20"/>
              </w:rPr>
              <w:t>974 11 Banská Bystrica</w:t>
            </w:r>
            <w:bookmarkStart w:id="0" w:name="_GoBack"/>
            <w:bookmarkEnd w:id="0"/>
          </w:p>
        </w:tc>
      </w:tr>
    </w:tbl>
    <w:p w:rsidR="004E2F6F" w:rsidRDefault="004E2F6F" w:rsidP="004E2F6F">
      <w:pPr>
        <w:pStyle w:val="western"/>
        <w:spacing w:before="0" w:beforeAutospacing="0"/>
      </w:pPr>
    </w:p>
    <w:p w:rsidR="004E2F6F" w:rsidRDefault="004E2F6F" w:rsidP="004E2F6F">
      <w:pPr>
        <w:pStyle w:val="western"/>
        <w:spacing w:before="0" w:beforeAutospacing="0"/>
      </w:pPr>
    </w:p>
    <w:p w:rsidR="00BB1E27" w:rsidRDefault="00BB1E27"/>
    <w:sectPr w:rsidR="00BB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6F"/>
    <w:rsid w:val="00115B81"/>
    <w:rsid w:val="001369A9"/>
    <w:rsid w:val="00195856"/>
    <w:rsid w:val="001E3ACB"/>
    <w:rsid w:val="004E2F6F"/>
    <w:rsid w:val="006C4B1B"/>
    <w:rsid w:val="008A2154"/>
    <w:rsid w:val="00BB1E27"/>
    <w:rsid w:val="00EF3FAD"/>
    <w:rsid w:val="00FE6E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559AB-469B-46A9-B628-7B6627A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2F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6C4B1B"/>
    <w:pPr>
      <w:framePr w:w="7920" w:h="1980" w:hRule="exact" w:hSpace="141" w:wrap="auto" w:hAnchor="page" w:xAlign="center" w:yAlign="bottom"/>
      <w:ind w:left="2880"/>
    </w:pPr>
    <w:rPr>
      <w:rFonts w:asciiTheme="majorHAnsi" w:eastAsiaTheme="majorEastAsia" w:hAnsiTheme="majorHAnsi" w:cstheme="majorBidi"/>
      <w:b/>
      <w:lang w:eastAsia="en-US"/>
    </w:rPr>
  </w:style>
  <w:style w:type="paragraph" w:customStyle="1" w:styleId="western">
    <w:name w:val="western"/>
    <w:basedOn w:val="Normlny"/>
    <w:rsid w:val="004E2F6F"/>
    <w:pPr>
      <w:spacing w:before="100" w:beforeAutospacing="1"/>
      <w:jc w:val="both"/>
    </w:pPr>
    <w:rPr>
      <w:lang w:eastAsia="sk-SK"/>
    </w:rPr>
  </w:style>
  <w:style w:type="paragraph" w:customStyle="1" w:styleId="CharCharCharCharCharCharCharCharChar1CharCharCharCharCharCharCharCharChar1CharCharCharCharCharCharCharCharCharCharCharCharChar">
    <w:name w:val="Char Char Char Char Char Char Char Char Char1 Char Char Char Char Char Char Char Char Char1 Char Char Char Char Char Char Char Char Char Char Char Char Char"/>
    <w:basedOn w:val="Normlny"/>
    <w:rsid w:val="001E3ACB"/>
    <w:pPr>
      <w:widowControl w:val="0"/>
      <w:adjustRightInd w:val="0"/>
      <w:spacing w:after="160" w:line="240" w:lineRule="exact"/>
      <w:ind w:firstLine="720"/>
    </w:pPr>
    <w:rPr>
      <w:rFonts w:ascii="Tahoma" w:hAnsi="Tahoma" w:cs="Tahoma"/>
      <w:sz w:val="20"/>
      <w:szCs w:val="20"/>
      <w:lang w:val="en-US" w:eastAsia="en-US"/>
    </w:rPr>
  </w:style>
  <w:style w:type="paragraph" w:styleId="Normlnywebov">
    <w:name w:val="Normal (Web)"/>
    <w:basedOn w:val="Normlny"/>
    <w:rsid w:val="001E3ACB"/>
    <w:pPr>
      <w:spacing w:before="100" w:beforeAutospacing="1" w:after="100" w:afterAutospacing="1"/>
    </w:pPr>
    <w:rPr>
      <w:rFonts w:ascii="Arial Unicode MS" w:eastAsia="Arial Unicode MS" w:hAnsi="Arial Unicode MS"/>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 JC</dc:creator>
  <cp:keywords/>
  <dc:description/>
  <cp:lastModifiedBy>Konto Microsoft</cp:lastModifiedBy>
  <cp:revision>2</cp:revision>
  <dcterms:created xsi:type="dcterms:W3CDTF">2023-01-27T09:12:00Z</dcterms:created>
  <dcterms:modified xsi:type="dcterms:W3CDTF">2023-01-27T09:12:00Z</dcterms:modified>
</cp:coreProperties>
</file>